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60D" w:rsidRPr="00EF3D13" w:rsidRDefault="008C060D" w:rsidP="008C060D">
      <w:pPr>
        <w:autoSpaceDE w:val="0"/>
        <w:autoSpaceDN w:val="0"/>
        <w:adjustRightInd w:val="0"/>
        <w:jc w:val="center"/>
        <w:outlineLvl w:val="1"/>
        <w:rPr>
          <w:rFonts w:eastAsia="Times New Roman"/>
          <w:b/>
          <w:sz w:val="28"/>
          <w:szCs w:val="28"/>
          <w:lang w:eastAsia="ru-RU"/>
        </w:rPr>
      </w:pPr>
      <w:r w:rsidRPr="00EF3D13">
        <w:rPr>
          <w:rFonts w:eastAsia="Times New Roman"/>
          <w:b/>
          <w:sz w:val="28"/>
          <w:szCs w:val="28"/>
          <w:lang w:eastAsia="ru-RU"/>
        </w:rPr>
        <w:t xml:space="preserve">Паспорт </w:t>
      </w:r>
    </w:p>
    <w:p w:rsidR="008C060D" w:rsidRPr="00EF3D13" w:rsidRDefault="008C060D" w:rsidP="008C060D">
      <w:pPr>
        <w:autoSpaceDE w:val="0"/>
        <w:autoSpaceDN w:val="0"/>
        <w:adjustRightInd w:val="0"/>
        <w:jc w:val="center"/>
        <w:outlineLvl w:val="1"/>
        <w:rPr>
          <w:rFonts w:eastAsia="Times New Roman"/>
          <w:b/>
          <w:sz w:val="28"/>
          <w:szCs w:val="28"/>
          <w:lang w:eastAsia="ru-RU"/>
        </w:rPr>
      </w:pPr>
      <w:r w:rsidRPr="00EF3D13">
        <w:rPr>
          <w:rFonts w:eastAsia="Times New Roman"/>
          <w:b/>
          <w:sz w:val="28"/>
          <w:szCs w:val="28"/>
          <w:lang w:eastAsia="ru-RU"/>
        </w:rPr>
        <w:t xml:space="preserve">муниципальной программы </w:t>
      </w:r>
      <w:r>
        <w:rPr>
          <w:rFonts w:eastAsia="Times New Roman"/>
          <w:b/>
          <w:sz w:val="28"/>
          <w:szCs w:val="28"/>
          <w:lang w:eastAsia="ru-RU"/>
        </w:rPr>
        <w:t>Тужинского</w:t>
      </w:r>
      <w:r w:rsidRPr="00EF3D13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муниципального </w:t>
      </w:r>
      <w:r w:rsidRPr="00EF3D13">
        <w:rPr>
          <w:rFonts w:eastAsia="Times New Roman"/>
          <w:b/>
          <w:sz w:val="28"/>
          <w:szCs w:val="28"/>
          <w:lang w:eastAsia="ru-RU"/>
        </w:rPr>
        <w:t>района</w:t>
      </w:r>
    </w:p>
    <w:p w:rsidR="008C060D" w:rsidRPr="00EC5FD4" w:rsidRDefault="008C060D" w:rsidP="008C060D">
      <w:pPr>
        <w:autoSpaceDE w:val="0"/>
        <w:jc w:val="center"/>
        <w:rPr>
          <w:b/>
          <w:bCs/>
          <w:sz w:val="28"/>
          <w:szCs w:val="28"/>
        </w:rPr>
      </w:pPr>
      <w:r w:rsidRPr="00EC5FD4">
        <w:rPr>
          <w:b/>
          <w:bCs/>
          <w:sz w:val="28"/>
          <w:szCs w:val="28"/>
        </w:rPr>
        <w:t>«Повышение эффективности реализации</w:t>
      </w:r>
      <w:r>
        <w:rPr>
          <w:b/>
          <w:bCs/>
          <w:sz w:val="28"/>
          <w:szCs w:val="28"/>
        </w:rPr>
        <w:t xml:space="preserve"> </w:t>
      </w:r>
      <w:r w:rsidRPr="00EC5FD4">
        <w:rPr>
          <w:b/>
          <w:bCs/>
          <w:sz w:val="28"/>
          <w:szCs w:val="28"/>
        </w:rPr>
        <w:t xml:space="preserve">молодежной политики» </w:t>
      </w:r>
    </w:p>
    <w:p w:rsidR="008C060D" w:rsidRPr="00EC5FD4" w:rsidRDefault="008C060D" w:rsidP="008C060D">
      <w:pPr>
        <w:autoSpaceDE w:val="0"/>
        <w:jc w:val="center"/>
        <w:rPr>
          <w:b/>
          <w:bCs/>
          <w:sz w:val="28"/>
          <w:szCs w:val="28"/>
        </w:rPr>
      </w:pPr>
      <w:r w:rsidRPr="00EC5FD4">
        <w:rPr>
          <w:b/>
          <w:bCs/>
          <w:sz w:val="28"/>
          <w:szCs w:val="28"/>
        </w:rPr>
        <w:t>на 20</w:t>
      </w:r>
      <w:r>
        <w:rPr>
          <w:b/>
          <w:bCs/>
          <w:sz w:val="28"/>
          <w:szCs w:val="28"/>
        </w:rPr>
        <w:t>20</w:t>
      </w:r>
      <w:r w:rsidRPr="00EC5FD4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5</w:t>
      </w:r>
      <w:r w:rsidRPr="00EC5FD4">
        <w:rPr>
          <w:b/>
          <w:bCs/>
          <w:sz w:val="28"/>
          <w:szCs w:val="28"/>
        </w:rPr>
        <w:t xml:space="preserve"> годы</w:t>
      </w:r>
    </w:p>
    <w:p w:rsidR="008C060D" w:rsidRPr="00741A4F" w:rsidRDefault="008C060D" w:rsidP="008C060D">
      <w:pPr>
        <w:rPr>
          <w:rFonts w:eastAsia="Times New Roman"/>
          <w:sz w:val="27"/>
          <w:szCs w:val="27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03"/>
        <w:gridCol w:w="5244"/>
      </w:tblGrid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outlineLvl w:val="6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kern w:val="2"/>
                <w:sz w:val="20"/>
                <w:szCs w:val="27"/>
              </w:rPr>
              <w:t>Отдел социальных отношений администрации Тужинского муниципального района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 xml:space="preserve">Соисполнители </w:t>
            </w:r>
            <w:proofErr w:type="gramStart"/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муниципальной</w:t>
            </w:r>
            <w:proofErr w:type="gramEnd"/>
          </w:p>
          <w:p w:rsidR="008C060D" w:rsidRPr="00917323" w:rsidRDefault="008C060D" w:rsidP="006F1C84">
            <w:pPr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программы</w:t>
            </w:r>
          </w:p>
          <w:p w:rsidR="008C060D" w:rsidRPr="00917323" w:rsidRDefault="008C060D" w:rsidP="006F1C84">
            <w:pPr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отсутствуют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jc w:val="both"/>
              <w:rPr>
                <w:rFonts w:eastAsia="Times New Roman"/>
                <w:kern w:val="2"/>
                <w:sz w:val="20"/>
                <w:szCs w:val="27"/>
                <w:highlight w:val="yellow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>Наименование подпрограмм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bCs/>
                <w:color w:val="000000"/>
                <w:kern w:val="2"/>
                <w:sz w:val="20"/>
                <w:szCs w:val="27"/>
                <w:lang w:eastAsia="ru-RU"/>
              </w:rPr>
              <w:t>отсутствует</w:t>
            </w:r>
          </w:p>
        </w:tc>
      </w:tr>
      <w:tr w:rsidR="008C060D" w:rsidRPr="00741A4F" w:rsidTr="006F1C84">
        <w:trPr>
          <w:trHeight w:val="28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>Цели муниципальной программы</w:t>
            </w:r>
          </w:p>
          <w:p w:rsidR="008C060D" w:rsidRPr="00917323" w:rsidRDefault="008C060D" w:rsidP="006F1C84">
            <w:pPr>
              <w:ind w:right="-1" w:firstLine="684"/>
              <w:jc w:val="both"/>
              <w:rPr>
                <w:rFonts w:eastAsia="Times New Roman"/>
                <w:kern w:val="2"/>
                <w:sz w:val="20"/>
                <w:szCs w:val="27"/>
                <w:highlight w:val="yellow"/>
                <w:lang w:eastAsia="ru-RU"/>
              </w:rPr>
            </w:pPr>
          </w:p>
          <w:p w:rsidR="008C060D" w:rsidRPr="00917323" w:rsidRDefault="008C060D" w:rsidP="006F1C84">
            <w:pPr>
              <w:jc w:val="both"/>
              <w:rPr>
                <w:rFonts w:eastAsia="Times New Roman"/>
                <w:kern w:val="2"/>
                <w:sz w:val="20"/>
                <w:szCs w:val="27"/>
                <w:highlight w:val="yellow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highlight w:val="yellow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Развитие условий  для  повышения   потенциала молодежи ее социализации и  эффективной самореализации в интересах социально-экономического, общественно-политического, культурного развития, повышение статуса духовно-нравственного и  гражданско-патриотического воспитания детей и  молодежи на территории Тужинского района</w:t>
            </w:r>
          </w:p>
        </w:tc>
      </w:tr>
      <w:tr w:rsidR="008C060D" w:rsidRPr="00741A4F" w:rsidTr="006F1C84">
        <w:trPr>
          <w:trHeight w:val="2258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>Задачи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Формирование у молодежи активной жизненной позиции, готовности к участию в общественно-политической, социальной и культурной жизни района, развитие системы поддержки талантливой и инициативной молодежи;</w:t>
            </w:r>
          </w:p>
          <w:p w:rsidR="008C060D" w:rsidRPr="00917323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Воспитание у молодых людей духовности, гражданственности, патриотизма и толерантности, утверждения в сознании и чувствах подростков и молодежи социально-значимых ценностей и убеждений, уважения к культурному и историческому прошлому России, к традициям, повышение престижа государственной и военной службы;</w:t>
            </w:r>
          </w:p>
          <w:p w:rsidR="008C060D" w:rsidRPr="00917323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 xml:space="preserve">Содействие развитию </w:t>
            </w: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>действующих и созданию новых</w:t>
            </w: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 xml:space="preserve"> историко-патриотических, военно-спортивных клубов и объединений;</w:t>
            </w:r>
          </w:p>
          <w:p w:rsidR="008C060D" w:rsidRPr="00917323" w:rsidRDefault="008C060D" w:rsidP="006F1C84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Пропаганда здорового образа  жизни и профилактика асоциальных явлений, формирование у молодежи ценностей семьи;</w:t>
            </w:r>
          </w:p>
          <w:p w:rsidR="008C060D" w:rsidRPr="00917323" w:rsidRDefault="008C060D" w:rsidP="006F1C84">
            <w:pPr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Интеграция молодых людей, оказавшихся в трудной жизненной ситуации, в жизнь общества;</w:t>
            </w:r>
          </w:p>
          <w:p w:rsidR="008C060D" w:rsidRPr="00917323" w:rsidRDefault="008C060D" w:rsidP="006F1C84">
            <w:pPr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Создание открытого информационного пространства для молодёжи.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t>Целевые показатели эффективности реализации муниципальной программы</w:t>
            </w:r>
          </w:p>
          <w:p w:rsidR="008C060D" w:rsidRPr="00917323" w:rsidRDefault="008C060D" w:rsidP="006F1C84">
            <w:pPr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snapToGrid w:val="0"/>
              <w:jc w:val="both"/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>количество молодых людей, мигрирующих ежегодно из района;</w:t>
            </w:r>
          </w:p>
          <w:p w:rsidR="008C060D" w:rsidRPr="00917323" w:rsidRDefault="008C060D" w:rsidP="006F1C84">
            <w:pPr>
              <w:jc w:val="both"/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>количество молодых людей, принимающих участие в добровольческой деятельности;</w:t>
            </w:r>
          </w:p>
          <w:p w:rsidR="008C060D" w:rsidRPr="00917323" w:rsidRDefault="008C060D" w:rsidP="006F1C84">
            <w:pPr>
              <w:jc w:val="both"/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 xml:space="preserve">количество молодых семей, состоящих на учете как </w:t>
            </w:r>
            <w:proofErr w:type="gramStart"/>
            <w:r w:rsidRPr="00917323">
              <w:rPr>
                <w:kern w:val="2"/>
                <w:sz w:val="20"/>
                <w:szCs w:val="27"/>
              </w:rPr>
              <w:t>социально-опасные</w:t>
            </w:r>
            <w:proofErr w:type="gramEnd"/>
            <w:r w:rsidRPr="00917323">
              <w:rPr>
                <w:kern w:val="2"/>
                <w:sz w:val="20"/>
                <w:szCs w:val="27"/>
              </w:rPr>
              <w:t>;</w:t>
            </w:r>
          </w:p>
          <w:p w:rsidR="008C060D" w:rsidRPr="00917323" w:rsidRDefault="008C060D" w:rsidP="006F1C84">
            <w:pPr>
              <w:jc w:val="both"/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 xml:space="preserve"> количество молодых людей, находящихся в трудной жизненной ситуации,  состоящих на учете </w:t>
            </w:r>
            <w:proofErr w:type="spellStart"/>
            <w:r w:rsidRPr="00917323">
              <w:rPr>
                <w:kern w:val="2"/>
                <w:sz w:val="20"/>
                <w:szCs w:val="27"/>
              </w:rPr>
              <w:t>КДНиЗП</w:t>
            </w:r>
            <w:proofErr w:type="spellEnd"/>
            <w:r w:rsidRPr="00917323">
              <w:rPr>
                <w:kern w:val="2"/>
                <w:sz w:val="20"/>
                <w:szCs w:val="27"/>
              </w:rPr>
              <w:t>;</w:t>
            </w:r>
          </w:p>
          <w:p w:rsidR="008C060D" w:rsidRPr="00917323" w:rsidRDefault="008C060D" w:rsidP="006F1C84">
            <w:pPr>
              <w:rPr>
                <w:rFonts w:eastAsia="Times New Roman"/>
                <w:i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kern w:val="2"/>
                <w:sz w:val="20"/>
                <w:szCs w:val="27"/>
              </w:rPr>
              <w:t>количество мероприятий, направленных на формирование духовности, нравственности, патриотизма.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jc w:val="both"/>
              <w:rPr>
                <w:rFonts w:eastAsia="Times New Roman"/>
                <w:color w:val="FF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kern w:val="2"/>
                <w:sz w:val="20"/>
                <w:szCs w:val="27"/>
              </w:rPr>
              <w:t>Муниципальная программа не содержит этапов. Срок реализации Муниципальной программы 2020-2025 годы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jc w:val="both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8"/>
                <w:lang w:eastAsia="ru-RU"/>
              </w:rPr>
              <w:t>Объем финансового обеспечения муниципальной программы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 xml:space="preserve">Общий объем финансирования Муниципальной программы </w:t>
            </w:r>
          </w:p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 xml:space="preserve">–  </w:t>
            </w:r>
            <w:r w:rsidRPr="00917323">
              <w:rPr>
                <w:b/>
                <w:kern w:val="2"/>
                <w:sz w:val="20"/>
                <w:szCs w:val="27"/>
              </w:rPr>
              <w:t>420 тыс</w:t>
            </w:r>
            <w:proofErr w:type="gramStart"/>
            <w:r w:rsidRPr="00917323">
              <w:rPr>
                <w:b/>
                <w:kern w:val="2"/>
                <w:sz w:val="20"/>
                <w:szCs w:val="27"/>
              </w:rPr>
              <w:t>.р</w:t>
            </w:r>
            <w:proofErr w:type="gramEnd"/>
            <w:r w:rsidRPr="00917323">
              <w:rPr>
                <w:b/>
                <w:kern w:val="2"/>
                <w:sz w:val="20"/>
                <w:szCs w:val="27"/>
              </w:rPr>
              <w:t>ублей</w:t>
            </w:r>
            <w:r w:rsidRPr="00917323">
              <w:rPr>
                <w:kern w:val="2"/>
                <w:sz w:val="20"/>
                <w:szCs w:val="27"/>
              </w:rPr>
              <w:t>,</w:t>
            </w:r>
          </w:p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>в том числе:</w:t>
            </w:r>
          </w:p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lastRenderedPageBreak/>
              <w:t>средства федерального бюджета  –    0 тыс</w:t>
            </w:r>
            <w:proofErr w:type="gramStart"/>
            <w:r w:rsidRPr="00917323">
              <w:rPr>
                <w:kern w:val="2"/>
                <w:sz w:val="20"/>
                <w:szCs w:val="27"/>
              </w:rPr>
              <w:t>.р</w:t>
            </w:r>
            <w:proofErr w:type="gramEnd"/>
            <w:r w:rsidRPr="00917323">
              <w:rPr>
                <w:kern w:val="2"/>
                <w:sz w:val="20"/>
                <w:szCs w:val="27"/>
              </w:rPr>
              <w:t>ублей</w:t>
            </w:r>
          </w:p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>средства областного бюджета      –    0 тыс</w:t>
            </w:r>
            <w:proofErr w:type="gramStart"/>
            <w:r w:rsidRPr="00917323">
              <w:rPr>
                <w:kern w:val="2"/>
                <w:sz w:val="20"/>
                <w:szCs w:val="27"/>
              </w:rPr>
              <w:t>.р</w:t>
            </w:r>
            <w:proofErr w:type="gramEnd"/>
            <w:r w:rsidRPr="00917323">
              <w:rPr>
                <w:kern w:val="2"/>
                <w:sz w:val="20"/>
                <w:szCs w:val="27"/>
              </w:rPr>
              <w:t>ублей</w:t>
            </w:r>
          </w:p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>средства бюджета муниципального района         –    420</w:t>
            </w:r>
            <w:r w:rsidRPr="00917323">
              <w:rPr>
                <w:b/>
                <w:kern w:val="2"/>
                <w:sz w:val="20"/>
                <w:szCs w:val="27"/>
              </w:rPr>
              <w:t xml:space="preserve"> </w:t>
            </w:r>
            <w:r w:rsidRPr="00917323">
              <w:rPr>
                <w:kern w:val="2"/>
                <w:sz w:val="20"/>
                <w:szCs w:val="27"/>
              </w:rPr>
              <w:t>тыс</w:t>
            </w:r>
            <w:proofErr w:type="gramStart"/>
            <w:r w:rsidRPr="00917323">
              <w:rPr>
                <w:kern w:val="2"/>
                <w:sz w:val="20"/>
                <w:szCs w:val="27"/>
              </w:rPr>
              <w:t>.р</w:t>
            </w:r>
            <w:proofErr w:type="gramEnd"/>
            <w:r w:rsidRPr="00917323">
              <w:rPr>
                <w:kern w:val="2"/>
                <w:sz w:val="20"/>
                <w:szCs w:val="27"/>
              </w:rPr>
              <w:t>ублей».</w:t>
            </w:r>
          </w:p>
          <w:p w:rsidR="008C060D" w:rsidRPr="00917323" w:rsidRDefault="008C060D" w:rsidP="006F1C84">
            <w:pPr>
              <w:ind w:right="-1"/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 xml:space="preserve">2020 год – 70,0 тыс. рублей; </w:t>
            </w:r>
          </w:p>
          <w:p w:rsidR="008C060D" w:rsidRPr="00917323" w:rsidRDefault="008C060D" w:rsidP="006F1C84">
            <w:pPr>
              <w:ind w:right="-1"/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 xml:space="preserve">2021 год – 70,0 тыс. рублей; </w:t>
            </w:r>
          </w:p>
          <w:p w:rsidR="008C060D" w:rsidRPr="00917323" w:rsidRDefault="008C060D" w:rsidP="006F1C84">
            <w:pPr>
              <w:ind w:right="-1"/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 xml:space="preserve">2022 год – 70,0 тыс. рублей; </w:t>
            </w:r>
          </w:p>
          <w:p w:rsidR="008C060D" w:rsidRPr="00917323" w:rsidRDefault="008C060D" w:rsidP="006F1C84">
            <w:pPr>
              <w:ind w:right="-1"/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>2023 год – 70,0 тыс. рублей;</w:t>
            </w:r>
          </w:p>
          <w:p w:rsidR="008C060D" w:rsidRPr="00917323" w:rsidRDefault="008C060D" w:rsidP="006F1C84">
            <w:pPr>
              <w:ind w:right="-1"/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>2024 год – 70,0 тыс. рублей;</w:t>
            </w:r>
          </w:p>
          <w:p w:rsidR="008C060D" w:rsidRPr="00917323" w:rsidRDefault="008C060D" w:rsidP="006F1C84">
            <w:pPr>
              <w:ind w:right="-1"/>
              <w:jc w:val="both"/>
              <w:rPr>
                <w:rFonts w:eastAsia="Times New Roman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kern w:val="2"/>
                <w:sz w:val="20"/>
                <w:szCs w:val="27"/>
                <w:lang w:eastAsia="ru-RU"/>
              </w:rPr>
              <w:t>2025 год – 70,0 тыс. рублей.</w:t>
            </w:r>
          </w:p>
        </w:tc>
      </w:tr>
      <w:tr w:rsidR="008C060D" w:rsidRPr="00741A4F" w:rsidTr="006F1C8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  <w:r w:rsidRPr="00917323"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  <w:lastRenderedPageBreak/>
              <w:t xml:space="preserve">Ожидаемые конечные результаты реализации муниципальной программы </w:t>
            </w:r>
          </w:p>
          <w:p w:rsidR="008C060D" w:rsidRPr="00917323" w:rsidRDefault="008C060D" w:rsidP="006F1C84">
            <w:pPr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>Конечными результатами реализации муниципальной программы будут являться достигнутые показатели к концу 2025 года с динамикой снижения/ увеличения в сравнении к показателям  2020 года, в том числе:</w:t>
            </w:r>
          </w:p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>снижение количества молодых людей, мигрирующих ежегодно из района с 23 до 20 человек;</w:t>
            </w:r>
          </w:p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>увеличение количества молодых людей, принимающих участие в добровольческой деятельности с 90 до 100 человек;</w:t>
            </w:r>
          </w:p>
          <w:p w:rsidR="008C060D" w:rsidRPr="00917323" w:rsidRDefault="008C060D" w:rsidP="006F1C84">
            <w:pPr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>снижение количества молодых семей, состоящих на учете как социально-опасные с 4 до 3 семей;</w:t>
            </w:r>
          </w:p>
          <w:p w:rsidR="008C060D" w:rsidRPr="00917323" w:rsidRDefault="008C060D" w:rsidP="006F1C84">
            <w:pPr>
              <w:jc w:val="both"/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 xml:space="preserve">снижение количества молодых людей, находящихся в трудной жизненной ситуации,  состоящих на учете </w:t>
            </w:r>
            <w:proofErr w:type="spellStart"/>
            <w:r w:rsidRPr="00917323">
              <w:rPr>
                <w:kern w:val="2"/>
                <w:sz w:val="20"/>
                <w:szCs w:val="27"/>
              </w:rPr>
              <w:t>КДНиЗП</w:t>
            </w:r>
            <w:proofErr w:type="spellEnd"/>
            <w:r w:rsidRPr="00917323">
              <w:rPr>
                <w:kern w:val="2"/>
                <w:sz w:val="20"/>
                <w:szCs w:val="27"/>
              </w:rPr>
              <w:t xml:space="preserve"> с 12 до 10 человек;</w:t>
            </w:r>
          </w:p>
          <w:p w:rsidR="008C060D" w:rsidRPr="00917323" w:rsidRDefault="008C060D" w:rsidP="006F1C84">
            <w:pPr>
              <w:jc w:val="both"/>
              <w:rPr>
                <w:kern w:val="2"/>
                <w:sz w:val="20"/>
                <w:szCs w:val="27"/>
              </w:rPr>
            </w:pPr>
            <w:r w:rsidRPr="00917323">
              <w:rPr>
                <w:kern w:val="2"/>
                <w:sz w:val="20"/>
                <w:szCs w:val="27"/>
              </w:rPr>
              <w:t xml:space="preserve">увеличение количества мероприятий, направленных на формирование духовности, нравственности, патриотизма с 29 до 31 шт. </w:t>
            </w:r>
          </w:p>
          <w:p w:rsidR="008C060D" w:rsidRPr="00917323" w:rsidRDefault="008C060D" w:rsidP="006F1C84">
            <w:pPr>
              <w:keepNext/>
              <w:ind w:left="35" w:right="-1" w:hanging="35"/>
              <w:jc w:val="both"/>
              <w:outlineLvl w:val="7"/>
              <w:rPr>
                <w:rFonts w:eastAsia="Times New Roman"/>
                <w:color w:val="000000"/>
                <w:kern w:val="2"/>
                <w:sz w:val="20"/>
                <w:szCs w:val="27"/>
                <w:lang w:eastAsia="ru-RU"/>
              </w:rPr>
            </w:pPr>
          </w:p>
        </w:tc>
      </w:tr>
    </w:tbl>
    <w:p w:rsidR="00B63088" w:rsidRDefault="00B63088"/>
    <w:sectPr w:rsidR="00B63088" w:rsidSect="00B630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C060D"/>
    <w:rsid w:val="005150B3"/>
    <w:rsid w:val="008C060D"/>
    <w:rsid w:val="00917323"/>
    <w:rsid w:val="00B63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60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2998</Characters>
  <Application>Microsoft Office Word</Application>
  <DocSecurity>0</DocSecurity>
  <Lines>24</Lines>
  <Paragraphs>7</Paragraphs>
  <ScaleCrop>false</ScaleCrop>
  <Company>Home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2</cp:revision>
  <dcterms:created xsi:type="dcterms:W3CDTF">2017-10-23T07:49:00Z</dcterms:created>
  <dcterms:modified xsi:type="dcterms:W3CDTF">2018-11-20T07:51:00Z</dcterms:modified>
</cp:coreProperties>
</file>