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B8C" w:rsidRPr="007F7445" w:rsidRDefault="00477B8C" w:rsidP="00477B8C">
      <w:pPr>
        <w:pStyle w:val="a3"/>
        <w:spacing w:after="0"/>
        <w:jc w:val="center"/>
        <w:rPr>
          <w:b/>
          <w:sz w:val="26"/>
          <w:szCs w:val="26"/>
        </w:rPr>
      </w:pPr>
      <w:r w:rsidRPr="007F7445">
        <w:rPr>
          <w:rFonts w:ascii="Times New Roman" w:hAnsi="Times New Roman" w:cs="Times New Roman"/>
          <w:b/>
          <w:bCs/>
          <w:sz w:val="26"/>
          <w:szCs w:val="26"/>
        </w:rPr>
        <w:t>ПАСПОРТ</w:t>
      </w:r>
    </w:p>
    <w:p w:rsidR="00477B8C" w:rsidRDefault="00477B8C" w:rsidP="00477B8C">
      <w:pPr>
        <w:snapToGrid w:val="0"/>
        <w:jc w:val="center"/>
        <w:rPr>
          <w:b/>
          <w:sz w:val="26"/>
          <w:szCs w:val="26"/>
        </w:rPr>
      </w:pPr>
      <w:r w:rsidRPr="007F7445">
        <w:rPr>
          <w:b/>
          <w:sz w:val="26"/>
          <w:szCs w:val="26"/>
        </w:rPr>
        <w:t xml:space="preserve">муниципальной программы Тужинского муниципального района </w:t>
      </w:r>
    </w:p>
    <w:p w:rsidR="00477B8C" w:rsidRPr="007F7445" w:rsidRDefault="00477B8C" w:rsidP="00477B8C">
      <w:pPr>
        <w:snapToGrid w:val="0"/>
        <w:jc w:val="center"/>
        <w:rPr>
          <w:b/>
          <w:sz w:val="26"/>
          <w:szCs w:val="26"/>
        </w:rPr>
      </w:pPr>
      <w:r w:rsidRPr="007F7445">
        <w:rPr>
          <w:b/>
          <w:sz w:val="26"/>
          <w:szCs w:val="26"/>
        </w:rPr>
        <w:t xml:space="preserve">«Развитие архивного дела» на 2020-2025 годы </w:t>
      </w:r>
    </w:p>
    <w:p w:rsidR="00477B8C" w:rsidRPr="007F7445" w:rsidRDefault="00477B8C" w:rsidP="00477B8C">
      <w:pPr>
        <w:snapToGrid w:val="0"/>
        <w:jc w:val="center"/>
        <w:rPr>
          <w:b/>
          <w:sz w:val="26"/>
          <w:szCs w:val="26"/>
        </w:rPr>
      </w:pPr>
    </w:p>
    <w:tbl>
      <w:tblPr>
        <w:tblW w:w="10165" w:type="dxa"/>
        <w:tblInd w:w="-56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828"/>
        <w:gridCol w:w="6337"/>
      </w:tblGrid>
      <w:tr w:rsidR="00477B8C" w:rsidRPr="007F7445" w:rsidTr="00EB1341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B8C" w:rsidRPr="005A2280" w:rsidRDefault="00477B8C" w:rsidP="00EB1341">
            <w:pPr>
              <w:snapToGrid w:val="0"/>
              <w:ind w:left="1" w:right="1"/>
              <w:rPr>
                <w:sz w:val="20"/>
                <w:szCs w:val="26"/>
              </w:rPr>
            </w:pPr>
            <w:r w:rsidRPr="005A2280">
              <w:rPr>
                <w:b/>
                <w:bCs/>
                <w:sz w:val="20"/>
                <w:szCs w:val="26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8C" w:rsidRPr="005A2280" w:rsidRDefault="00477B8C" w:rsidP="00EB1341">
            <w:pPr>
              <w:snapToGrid w:val="0"/>
              <w:jc w:val="both"/>
              <w:rPr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>Администрация муниципального образования  Тужинского муниципальный район Кировской области</w:t>
            </w:r>
          </w:p>
          <w:p w:rsidR="00477B8C" w:rsidRPr="005A2280" w:rsidRDefault="00477B8C" w:rsidP="00EB1341">
            <w:pPr>
              <w:snapToGrid w:val="0"/>
              <w:jc w:val="both"/>
              <w:rPr>
                <w:sz w:val="20"/>
                <w:szCs w:val="26"/>
              </w:rPr>
            </w:pPr>
          </w:p>
        </w:tc>
      </w:tr>
      <w:tr w:rsidR="00477B8C" w:rsidRPr="007F7445" w:rsidTr="00EB1341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B8C" w:rsidRPr="005A2280" w:rsidRDefault="00477B8C" w:rsidP="00EB1341">
            <w:pPr>
              <w:snapToGrid w:val="0"/>
              <w:ind w:left="1" w:right="1"/>
              <w:rPr>
                <w:sz w:val="20"/>
                <w:szCs w:val="26"/>
              </w:rPr>
            </w:pPr>
            <w:r w:rsidRPr="005A2280">
              <w:rPr>
                <w:b/>
                <w:bCs/>
                <w:sz w:val="20"/>
                <w:szCs w:val="26"/>
              </w:rPr>
              <w:t xml:space="preserve">Соисполнители муниципальной программы 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8C" w:rsidRPr="005A2280" w:rsidRDefault="00477B8C" w:rsidP="00EB1341">
            <w:pPr>
              <w:snapToGrid w:val="0"/>
              <w:jc w:val="both"/>
              <w:rPr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>Отсутствует</w:t>
            </w:r>
          </w:p>
          <w:p w:rsidR="00477B8C" w:rsidRPr="005A2280" w:rsidRDefault="00477B8C" w:rsidP="00EB1341">
            <w:pPr>
              <w:snapToGrid w:val="0"/>
              <w:jc w:val="both"/>
              <w:rPr>
                <w:sz w:val="20"/>
                <w:szCs w:val="26"/>
              </w:rPr>
            </w:pPr>
          </w:p>
          <w:p w:rsidR="00477B8C" w:rsidRPr="005A2280" w:rsidRDefault="00477B8C" w:rsidP="00EB1341">
            <w:pPr>
              <w:snapToGrid w:val="0"/>
              <w:jc w:val="both"/>
              <w:rPr>
                <w:sz w:val="20"/>
                <w:szCs w:val="26"/>
              </w:rPr>
            </w:pPr>
          </w:p>
        </w:tc>
      </w:tr>
      <w:tr w:rsidR="00477B8C" w:rsidRPr="007F7445" w:rsidTr="00EB1341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B8C" w:rsidRPr="005A2280" w:rsidRDefault="00477B8C" w:rsidP="00EB1341">
            <w:pPr>
              <w:snapToGrid w:val="0"/>
              <w:ind w:left="1" w:right="1"/>
              <w:rPr>
                <w:sz w:val="20"/>
                <w:szCs w:val="26"/>
              </w:rPr>
            </w:pPr>
            <w:r w:rsidRPr="005A2280">
              <w:rPr>
                <w:b/>
                <w:bCs/>
                <w:sz w:val="20"/>
                <w:szCs w:val="26"/>
              </w:rPr>
              <w:t>Наименование подпрограмм</w:t>
            </w:r>
          </w:p>
        </w:tc>
        <w:tc>
          <w:tcPr>
            <w:tcW w:w="6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8C" w:rsidRPr="005A2280" w:rsidRDefault="00477B8C" w:rsidP="00EB1341">
            <w:pPr>
              <w:snapToGrid w:val="0"/>
              <w:jc w:val="both"/>
              <w:rPr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 xml:space="preserve">Отсутствует </w:t>
            </w:r>
          </w:p>
          <w:p w:rsidR="00477B8C" w:rsidRPr="005A2280" w:rsidRDefault="00477B8C" w:rsidP="00EB1341">
            <w:pPr>
              <w:snapToGrid w:val="0"/>
              <w:jc w:val="both"/>
              <w:rPr>
                <w:sz w:val="20"/>
                <w:szCs w:val="26"/>
              </w:rPr>
            </w:pPr>
          </w:p>
        </w:tc>
      </w:tr>
      <w:tr w:rsidR="00477B8C" w:rsidRPr="007F7445" w:rsidTr="00EB1341">
        <w:trPr>
          <w:trHeight w:val="781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B8C" w:rsidRPr="005A2280" w:rsidRDefault="00477B8C" w:rsidP="00EB1341">
            <w:pPr>
              <w:snapToGrid w:val="0"/>
              <w:ind w:left="1" w:right="1"/>
              <w:rPr>
                <w:sz w:val="20"/>
                <w:szCs w:val="26"/>
              </w:rPr>
            </w:pPr>
            <w:r w:rsidRPr="005A2280">
              <w:rPr>
                <w:b/>
                <w:bCs/>
                <w:sz w:val="20"/>
                <w:szCs w:val="26"/>
              </w:rPr>
              <w:t>Цели муниципальной программы</w:t>
            </w:r>
          </w:p>
        </w:tc>
        <w:tc>
          <w:tcPr>
            <w:tcW w:w="6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8C" w:rsidRPr="005A2280" w:rsidRDefault="00477B8C" w:rsidP="00EB1341">
            <w:pPr>
              <w:snapToGrid w:val="0"/>
              <w:jc w:val="both"/>
              <w:rPr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 xml:space="preserve">-повышение эффективности управления архивным делом в </w:t>
            </w:r>
            <w:proofErr w:type="spellStart"/>
            <w:r w:rsidRPr="005A2280">
              <w:rPr>
                <w:sz w:val="20"/>
                <w:szCs w:val="26"/>
              </w:rPr>
              <w:t>Тужинском</w:t>
            </w:r>
            <w:proofErr w:type="spellEnd"/>
            <w:r w:rsidRPr="005A2280">
              <w:rPr>
                <w:sz w:val="20"/>
                <w:szCs w:val="26"/>
              </w:rPr>
              <w:t xml:space="preserve"> районе;</w:t>
            </w:r>
          </w:p>
          <w:p w:rsidR="00477B8C" w:rsidRPr="005A2280" w:rsidRDefault="00477B8C" w:rsidP="00EB1341">
            <w:pPr>
              <w:jc w:val="both"/>
              <w:rPr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>-сохранение и приумножение состава документов Архивного фонда Российской Федерации независимо от форм собственности (</w:t>
            </w:r>
            <w:proofErr w:type="spellStart"/>
            <w:r w:rsidRPr="005A2280">
              <w:rPr>
                <w:sz w:val="20"/>
                <w:szCs w:val="26"/>
              </w:rPr>
              <w:t>далее-Архивный</w:t>
            </w:r>
            <w:proofErr w:type="spellEnd"/>
            <w:r w:rsidRPr="005A2280">
              <w:rPr>
                <w:sz w:val="20"/>
                <w:szCs w:val="26"/>
              </w:rPr>
              <w:t xml:space="preserve"> фонд), находящегося на территории муниципального образования Тужинский муниципальный район и обеспечение доступа населения к его использованию. </w:t>
            </w:r>
          </w:p>
          <w:p w:rsidR="00477B8C" w:rsidRPr="005A2280" w:rsidRDefault="00477B8C" w:rsidP="00EB1341">
            <w:pPr>
              <w:jc w:val="both"/>
              <w:rPr>
                <w:sz w:val="20"/>
                <w:szCs w:val="26"/>
              </w:rPr>
            </w:pPr>
          </w:p>
        </w:tc>
      </w:tr>
      <w:tr w:rsidR="00477B8C" w:rsidRPr="007F7445" w:rsidTr="00EB1341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B8C" w:rsidRPr="005A2280" w:rsidRDefault="00477B8C" w:rsidP="00EB1341">
            <w:pPr>
              <w:snapToGrid w:val="0"/>
              <w:ind w:left="1" w:right="1"/>
              <w:rPr>
                <w:sz w:val="20"/>
                <w:szCs w:val="26"/>
              </w:rPr>
            </w:pPr>
            <w:r w:rsidRPr="005A2280">
              <w:rPr>
                <w:b/>
                <w:bCs/>
                <w:sz w:val="20"/>
                <w:szCs w:val="26"/>
              </w:rPr>
              <w:t>Задачи муниципальной программы</w:t>
            </w:r>
          </w:p>
        </w:tc>
        <w:tc>
          <w:tcPr>
            <w:tcW w:w="6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8C" w:rsidRPr="005A2280" w:rsidRDefault="00477B8C" w:rsidP="00EB1341">
            <w:pPr>
              <w:snapToGrid w:val="0"/>
              <w:jc w:val="both"/>
              <w:rPr>
                <w:bCs/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>-обеспечение сохранности документов Архивного фонда и других документов, хранящихся в муниципальном архиве;</w:t>
            </w:r>
          </w:p>
          <w:p w:rsidR="00477B8C" w:rsidRPr="005A2280" w:rsidRDefault="00477B8C" w:rsidP="00EB1341">
            <w:pPr>
              <w:jc w:val="both"/>
              <w:rPr>
                <w:sz w:val="20"/>
                <w:szCs w:val="26"/>
              </w:rPr>
            </w:pPr>
            <w:r w:rsidRPr="005A2280">
              <w:rPr>
                <w:bCs/>
                <w:sz w:val="20"/>
                <w:szCs w:val="26"/>
              </w:rPr>
              <w:t>-о</w:t>
            </w:r>
            <w:r w:rsidRPr="005A2280">
              <w:rPr>
                <w:sz w:val="20"/>
                <w:szCs w:val="26"/>
              </w:rPr>
              <w:t>беспечение качественного формирования (комплектования) муниципального архива документами Архивного фонда, а также документами по личному составу ликвидированных и обанкротившихся организаций и предприятий;</w:t>
            </w:r>
          </w:p>
          <w:p w:rsidR="00477B8C" w:rsidRPr="005A2280" w:rsidRDefault="00477B8C" w:rsidP="00EB1341">
            <w:pPr>
              <w:jc w:val="both"/>
              <w:rPr>
                <w:bCs/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>-обеспечение централизованного учёта документов Архивного фонда и других архивных документов, находящихся на территории района;</w:t>
            </w:r>
          </w:p>
          <w:p w:rsidR="00477B8C" w:rsidRPr="005A2280" w:rsidRDefault="00477B8C" w:rsidP="00EB1341">
            <w:pPr>
              <w:pStyle w:val="a4"/>
              <w:snapToGrid w:val="0"/>
              <w:jc w:val="both"/>
              <w:rPr>
                <w:b w:val="0"/>
                <w:bCs w:val="0"/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>-</w:t>
            </w:r>
            <w:r w:rsidRPr="005A2280">
              <w:rPr>
                <w:b w:val="0"/>
                <w:bCs w:val="0"/>
                <w:sz w:val="20"/>
                <w:szCs w:val="26"/>
              </w:rPr>
              <w:t>обеспечение доступности услуг в сфере архивного дела.</w:t>
            </w:r>
          </w:p>
          <w:p w:rsidR="00477B8C" w:rsidRPr="005A2280" w:rsidRDefault="00477B8C" w:rsidP="00EB1341">
            <w:pPr>
              <w:pStyle w:val="a4"/>
              <w:snapToGrid w:val="0"/>
              <w:jc w:val="both"/>
              <w:rPr>
                <w:sz w:val="20"/>
                <w:szCs w:val="26"/>
              </w:rPr>
            </w:pPr>
          </w:p>
        </w:tc>
      </w:tr>
      <w:tr w:rsidR="00477B8C" w:rsidRPr="007F7445" w:rsidTr="00EB1341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B8C" w:rsidRPr="005A2280" w:rsidRDefault="00477B8C" w:rsidP="00EB1341">
            <w:pPr>
              <w:snapToGrid w:val="0"/>
              <w:ind w:left="1" w:right="1"/>
              <w:rPr>
                <w:sz w:val="20"/>
                <w:szCs w:val="26"/>
              </w:rPr>
            </w:pPr>
            <w:r w:rsidRPr="005A2280">
              <w:rPr>
                <w:b/>
                <w:bCs/>
                <w:sz w:val="20"/>
                <w:szCs w:val="26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8C" w:rsidRPr="005A2280" w:rsidRDefault="00477B8C" w:rsidP="00EB1341">
            <w:pPr>
              <w:snapToGrid w:val="0"/>
              <w:jc w:val="both"/>
              <w:rPr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 xml:space="preserve">- доля архивных документов, хранящихся в муниципальном архиве в нормативных условиях, обеспечивающих их постоянное хранение; </w:t>
            </w:r>
          </w:p>
          <w:p w:rsidR="00477B8C" w:rsidRPr="005A2280" w:rsidRDefault="00477B8C" w:rsidP="00EB1341">
            <w:pPr>
              <w:jc w:val="both"/>
              <w:rPr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>- доля запросов социально-правового характера, исполненных муниципальным архивом в законодательно установленные сроки;</w:t>
            </w:r>
          </w:p>
          <w:p w:rsidR="00477B8C" w:rsidRPr="005A2280" w:rsidRDefault="00477B8C" w:rsidP="00EB1341">
            <w:pPr>
              <w:jc w:val="both"/>
              <w:rPr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 xml:space="preserve">- количество обоснованных жалоб на качество предоставления муниципальных услуг.  </w:t>
            </w:r>
          </w:p>
          <w:p w:rsidR="00477B8C" w:rsidRPr="005A2280" w:rsidRDefault="00477B8C" w:rsidP="00EB1341">
            <w:pPr>
              <w:jc w:val="both"/>
              <w:rPr>
                <w:sz w:val="20"/>
                <w:szCs w:val="26"/>
              </w:rPr>
            </w:pPr>
          </w:p>
        </w:tc>
      </w:tr>
      <w:tr w:rsidR="00477B8C" w:rsidRPr="007F7445" w:rsidTr="00EB1341">
        <w:trPr>
          <w:trHeight w:val="551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B8C" w:rsidRPr="005A2280" w:rsidRDefault="00477B8C" w:rsidP="00EB1341">
            <w:pPr>
              <w:snapToGrid w:val="0"/>
              <w:ind w:left="1" w:right="1"/>
              <w:rPr>
                <w:sz w:val="20"/>
                <w:szCs w:val="26"/>
              </w:rPr>
            </w:pPr>
            <w:r w:rsidRPr="005A2280">
              <w:rPr>
                <w:b/>
                <w:bCs/>
                <w:sz w:val="20"/>
                <w:szCs w:val="26"/>
              </w:rPr>
              <w:t>Этапы и сроки реализации муниципальной программы</w:t>
            </w:r>
          </w:p>
        </w:tc>
        <w:tc>
          <w:tcPr>
            <w:tcW w:w="6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8C" w:rsidRPr="005A2280" w:rsidRDefault="00477B8C" w:rsidP="00EB1341">
            <w:pPr>
              <w:snapToGrid w:val="0"/>
              <w:rPr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>2020-2025 годы</w:t>
            </w:r>
          </w:p>
        </w:tc>
      </w:tr>
      <w:tr w:rsidR="00477B8C" w:rsidRPr="007F7445" w:rsidTr="00EB1341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B8C" w:rsidRPr="005A2280" w:rsidRDefault="00477B8C" w:rsidP="00EB1341">
            <w:pPr>
              <w:snapToGrid w:val="0"/>
              <w:ind w:left="1" w:right="1"/>
              <w:rPr>
                <w:sz w:val="20"/>
                <w:szCs w:val="26"/>
              </w:rPr>
            </w:pPr>
            <w:r w:rsidRPr="005A2280">
              <w:rPr>
                <w:b/>
                <w:bCs/>
                <w:sz w:val="20"/>
                <w:szCs w:val="26"/>
              </w:rPr>
              <w:t>Объемы финансового обеспечения муниципальной программы</w:t>
            </w:r>
          </w:p>
        </w:tc>
        <w:tc>
          <w:tcPr>
            <w:tcW w:w="6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8C" w:rsidRPr="005A2280" w:rsidRDefault="00477B8C" w:rsidP="00EB1341">
            <w:pPr>
              <w:snapToGrid w:val="0"/>
              <w:jc w:val="both"/>
              <w:rPr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 xml:space="preserve">Общий объем финансирования Программы </w:t>
            </w:r>
          </w:p>
          <w:p w:rsidR="00477B8C" w:rsidRPr="005A2280" w:rsidRDefault="00477B8C" w:rsidP="00EB1341">
            <w:pPr>
              <w:pStyle w:val="21"/>
              <w:tabs>
                <w:tab w:val="left" w:pos="1153"/>
              </w:tabs>
              <w:ind w:right="1"/>
              <w:rPr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>составляет:  7</w:t>
            </w:r>
            <w:r w:rsidR="00AC0438" w:rsidRPr="005A2280">
              <w:rPr>
                <w:sz w:val="20"/>
                <w:szCs w:val="26"/>
              </w:rPr>
              <w:t>57</w:t>
            </w:r>
            <w:r w:rsidRPr="005A2280">
              <w:rPr>
                <w:sz w:val="20"/>
                <w:szCs w:val="26"/>
              </w:rPr>
              <w:t>,</w:t>
            </w:r>
            <w:r w:rsidR="00AC0438" w:rsidRPr="005A2280">
              <w:rPr>
                <w:sz w:val="20"/>
                <w:szCs w:val="26"/>
              </w:rPr>
              <w:t>5</w:t>
            </w:r>
            <w:r w:rsidRPr="005A2280">
              <w:rPr>
                <w:sz w:val="20"/>
                <w:szCs w:val="26"/>
              </w:rPr>
              <w:t xml:space="preserve"> тыс. рублей, в т. ч. средства:</w:t>
            </w:r>
          </w:p>
          <w:p w:rsidR="00477B8C" w:rsidRPr="005A2280" w:rsidRDefault="00477B8C" w:rsidP="00EB1341">
            <w:pPr>
              <w:pStyle w:val="21"/>
              <w:tabs>
                <w:tab w:val="left" w:pos="1153"/>
              </w:tabs>
              <w:ind w:right="1"/>
              <w:rPr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>- федерального бюджета – 0 тыс. руб.</w:t>
            </w:r>
          </w:p>
          <w:p w:rsidR="00477B8C" w:rsidRPr="005A2280" w:rsidRDefault="00477B8C" w:rsidP="00EB1341">
            <w:pPr>
              <w:pStyle w:val="21"/>
              <w:tabs>
                <w:tab w:val="left" w:pos="1153"/>
              </w:tabs>
              <w:ind w:right="1"/>
              <w:rPr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>- областного бюджета – 39</w:t>
            </w:r>
            <w:r w:rsidR="00AC0438" w:rsidRPr="005A2280">
              <w:rPr>
                <w:sz w:val="20"/>
                <w:szCs w:val="26"/>
              </w:rPr>
              <w:t>1</w:t>
            </w:r>
            <w:r w:rsidRPr="005A2280">
              <w:rPr>
                <w:sz w:val="20"/>
                <w:szCs w:val="26"/>
              </w:rPr>
              <w:t>,</w:t>
            </w:r>
            <w:r w:rsidR="00AC0438" w:rsidRPr="005A2280">
              <w:rPr>
                <w:sz w:val="20"/>
                <w:szCs w:val="26"/>
              </w:rPr>
              <w:t>9</w:t>
            </w:r>
            <w:r w:rsidRPr="005A2280">
              <w:rPr>
                <w:sz w:val="20"/>
                <w:szCs w:val="26"/>
              </w:rPr>
              <w:t xml:space="preserve"> тыс. руб.</w:t>
            </w:r>
          </w:p>
          <w:p w:rsidR="00477B8C" w:rsidRPr="005A2280" w:rsidRDefault="00477B8C" w:rsidP="00AC0438">
            <w:pPr>
              <w:pStyle w:val="21"/>
              <w:tabs>
                <w:tab w:val="left" w:pos="1153"/>
              </w:tabs>
              <w:ind w:right="1"/>
              <w:rPr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>-бюджета Тужинского муниципального района Кировской области (далее – бюджет района) – 3</w:t>
            </w:r>
            <w:r w:rsidR="00AC0438" w:rsidRPr="005A2280">
              <w:rPr>
                <w:sz w:val="20"/>
                <w:szCs w:val="26"/>
              </w:rPr>
              <w:t>65</w:t>
            </w:r>
            <w:r w:rsidRPr="005A2280">
              <w:rPr>
                <w:sz w:val="20"/>
                <w:szCs w:val="26"/>
              </w:rPr>
              <w:t>,</w:t>
            </w:r>
            <w:r w:rsidR="00AC0438" w:rsidRPr="005A2280">
              <w:rPr>
                <w:sz w:val="20"/>
                <w:szCs w:val="26"/>
              </w:rPr>
              <w:t>6</w:t>
            </w:r>
            <w:r w:rsidRPr="005A2280">
              <w:rPr>
                <w:sz w:val="20"/>
                <w:szCs w:val="26"/>
              </w:rPr>
              <w:t xml:space="preserve"> тыс. рублей.</w:t>
            </w:r>
          </w:p>
        </w:tc>
      </w:tr>
      <w:tr w:rsidR="00477B8C" w:rsidRPr="007F7445" w:rsidTr="00EB1341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7B8C" w:rsidRPr="005A2280" w:rsidRDefault="00477B8C" w:rsidP="00EB1341">
            <w:pPr>
              <w:snapToGrid w:val="0"/>
              <w:ind w:right="1"/>
              <w:rPr>
                <w:sz w:val="20"/>
                <w:szCs w:val="26"/>
              </w:rPr>
            </w:pPr>
            <w:r w:rsidRPr="005A2280">
              <w:rPr>
                <w:b/>
                <w:bCs/>
                <w:sz w:val="20"/>
                <w:szCs w:val="26"/>
              </w:rPr>
              <w:t xml:space="preserve">Ожидаемые конечные результаты муниципальной программы </w:t>
            </w:r>
          </w:p>
        </w:tc>
        <w:tc>
          <w:tcPr>
            <w:tcW w:w="6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B8C" w:rsidRPr="005A2280" w:rsidRDefault="00477B8C" w:rsidP="00EB1341">
            <w:pPr>
              <w:snapToGrid w:val="0"/>
              <w:jc w:val="both"/>
              <w:rPr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>К концу реализации муниципальной программы предусматривается достижение муниципальным архивом уровня, отвечающего потребностям и нуждам современного информационного общества:</w:t>
            </w:r>
          </w:p>
          <w:p w:rsidR="00477B8C" w:rsidRPr="005A2280" w:rsidRDefault="00477B8C" w:rsidP="00EB1341">
            <w:pPr>
              <w:jc w:val="both"/>
              <w:rPr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>-доля документов муниципального архива, находящихся в нормативных условиях, составит 100%;</w:t>
            </w:r>
          </w:p>
          <w:p w:rsidR="00477B8C" w:rsidRPr="005A2280" w:rsidRDefault="00477B8C" w:rsidP="00EB1341">
            <w:pPr>
              <w:jc w:val="both"/>
              <w:rPr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>-доля исполненных в законодательно установленные сроки запросов социально-правового характера, поступивших в муниципальный архив составит 99,8%;</w:t>
            </w:r>
          </w:p>
          <w:p w:rsidR="00477B8C" w:rsidRPr="005A2280" w:rsidRDefault="00477B8C" w:rsidP="00EB1341">
            <w:pPr>
              <w:jc w:val="both"/>
              <w:rPr>
                <w:sz w:val="20"/>
                <w:szCs w:val="26"/>
              </w:rPr>
            </w:pPr>
            <w:r w:rsidRPr="005A2280">
              <w:rPr>
                <w:sz w:val="20"/>
                <w:szCs w:val="26"/>
              </w:rPr>
              <w:t>-количество обоснованных жалоб на качество предоставления муниципальных услуг свести к нулю.</w:t>
            </w:r>
          </w:p>
        </w:tc>
      </w:tr>
    </w:tbl>
    <w:p w:rsidR="00572A0D" w:rsidRDefault="00572A0D"/>
    <w:sectPr w:rsidR="00572A0D" w:rsidSect="00572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77B8C"/>
    <w:rsid w:val="00050319"/>
    <w:rsid w:val="003430E6"/>
    <w:rsid w:val="00477B8C"/>
    <w:rsid w:val="00572A0D"/>
    <w:rsid w:val="005A2280"/>
    <w:rsid w:val="00AC0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B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77B8C"/>
    <w:pPr>
      <w:keepNext/>
      <w:tabs>
        <w:tab w:val="num" w:pos="0"/>
      </w:tabs>
      <w:ind w:left="432" w:hanging="432"/>
      <w:jc w:val="center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7B8C"/>
    <w:rPr>
      <w:rFonts w:ascii="Times New Roman" w:eastAsia="Times New Roman" w:hAnsi="Times New Roman" w:cs="Times New Roman"/>
      <w:b/>
      <w:szCs w:val="24"/>
      <w:lang w:eastAsia="ar-SA"/>
    </w:rPr>
  </w:style>
  <w:style w:type="paragraph" w:customStyle="1" w:styleId="a3">
    <w:name w:val="Заголовок"/>
    <w:basedOn w:val="a"/>
    <w:next w:val="a4"/>
    <w:rsid w:val="00477B8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477B8C"/>
    <w:pPr>
      <w:jc w:val="center"/>
    </w:pPr>
    <w:rPr>
      <w:b/>
      <w:bCs/>
      <w:sz w:val="28"/>
    </w:rPr>
  </w:style>
  <w:style w:type="character" w:customStyle="1" w:styleId="a5">
    <w:name w:val="Основной текст Знак"/>
    <w:basedOn w:val="a0"/>
    <w:link w:val="a4"/>
    <w:rsid w:val="00477B8C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21">
    <w:name w:val="Основной текст 21"/>
    <w:basedOn w:val="a"/>
    <w:rsid w:val="00477B8C"/>
    <w:pPr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2220</Characters>
  <Application>Microsoft Office Word</Application>
  <DocSecurity>0</DocSecurity>
  <Lines>18</Lines>
  <Paragraphs>5</Paragraphs>
  <ScaleCrop>false</ScaleCrop>
  <Company>Home</Company>
  <LinksUpToDate>false</LinksUpToDate>
  <CharactersWithSpaces>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3</cp:revision>
  <dcterms:created xsi:type="dcterms:W3CDTF">2017-10-23T07:53:00Z</dcterms:created>
  <dcterms:modified xsi:type="dcterms:W3CDTF">2018-11-20T07:39:00Z</dcterms:modified>
</cp:coreProperties>
</file>